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617"/>
        <w:gridCol w:w="6954"/>
        <w:tblGridChange w:id="0">
          <w:tblGrid>
            <w:gridCol w:w="2617"/>
            <w:gridCol w:w="6954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bidi w:val="1"/>
              <w:spacing w:line="276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مبادئ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القانون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A">
            <w:pPr>
              <w:bidi w:val="1"/>
              <w:spacing w:line="276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LAW101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bidi w:val="1"/>
              <w:spacing w:line="276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القانون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E">
            <w:pPr>
              <w:bidi w:val="1"/>
              <w:spacing w:line="276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القانون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bidi w:val="1"/>
              <w:spacing w:line="276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القانون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2">
            <w:pPr>
              <w:bidi w:val="1"/>
              <w:spacing w:line="276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الأمير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سلطان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tl w:val="0"/>
              </w:rPr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tl w:val="0"/>
              </w:rPr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tl w:val="0"/>
              </w:rPr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التعريف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بالمقرر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</w:p>
    <w:tbl>
      <w:tblPr>
        <w:tblStyle w:val="Table2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474"/>
        <w:gridCol w:w="713"/>
        <w:gridCol w:w="878"/>
        <w:gridCol w:w="59"/>
        <w:gridCol w:w="218"/>
        <w:gridCol w:w="184"/>
        <w:gridCol w:w="278"/>
        <w:gridCol w:w="517"/>
        <w:gridCol w:w="278"/>
        <w:gridCol w:w="697"/>
        <w:gridCol w:w="278"/>
        <w:gridCol w:w="209"/>
        <w:gridCol w:w="442"/>
        <w:gridCol w:w="278"/>
        <w:gridCol w:w="1993"/>
        <w:gridCol w:w="278"/>
        <w:gridCol w:w="1797"/>
        <w:tblGridChange w:id="0">
          <w:tblGrid>
            <w:gridCol w:w="474"/>
            <w:gridCol w:w="713"/>
            <w:gridCol w:w="878"/>
            <w:gridCol w:w="59"/>
            <w:gridCol w:w="218"/>
            <w:gridCol w:w="184"/>
            <w:gridCol w:w="278"/>
            <w:gridCol w:w="517"/>
            <w:gridCol w:w="278"/>
            <w:gridCol w:w="697"/>
            <w:gridCol w:w="278"/>
            <w:gridCol w:w="209"/>
            <w:gridCol w:w="442"/>
            <w:gridCol w:w="278"/>
            <w:gridCol w:w="1993"/>
            <w:gridCol w:w="278"/>
            <w:gridCol w:w="1797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  <w:shd w:fill="dbe5f1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  <w:shd w:fill="dbe5f1" w:val="clear"/>
              </w:rPr>
            </w:pPr>
            <w:r w:rsidDel="00000000" w:rsidR="00000000" w:rsidRPr="00000000">
              <w:rPr>
                <w:sz w:val="20"/>
                <w:szCs w:val="20"/>
                <w:shd w:fill="dbe5f1" w:val="clear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shd w:fill="dbe5f1" w:val="clear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shd w:fill="dbe5f1" w:val="clear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shd w:fill="dbe5f1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bidi w:val="1"/>
              <w:ind w:left="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7E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المستوى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يوجد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يوجد</w:t>
            </w:r>
          </w:p>
        </w:tc>
      </w:tr>
    </w:tbl>
    <w:p w:rsidR="00000000" w:rsidDel="00000000" w:rsidP="00000000" w:rsidRDefault="00000000" w:rsidRPr="00000000" w14:paraId="000000C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F3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ومخرجاته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يعد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مبادئ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يتناول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والحق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المواضيع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التالية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وخصائص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القاعدة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فروع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المختلفة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القاعدة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وكيفية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تفسير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القوانين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الجهات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تطبق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.</w:t>
            </w:r>
            <w:r w:rsidDel="00000000" w:rsidR="00000000" w:rsidRPr="00000000">
              <w:rPr>
                <w:rtl w:val="1"/>
              </w:rPr>
              <w:t xml:space="preserve">وأيضا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يغطي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بانواعها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واشخاصها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وكيفية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استعمالها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معرفة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انقضاء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الحق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يهدف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تزويد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بأصول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المعارف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والمهارات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الضرورية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لنظريتي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والحق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بتمكين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الإلمام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بمفهوم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وأهميته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ومصادره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وفروعه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ثم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كيفية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تفسير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وتطبيق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يضاف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لهذه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بمفهوم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وأنواع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وكيفية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استعماله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فستساعد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هذه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المبادئ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القانونية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تنمية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ملكة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الطالب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للتأمل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والتحليل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والاستنباط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مخرجات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3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وخصائصه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ومصادره</w:t>
            </w:r>
            <w:r w:rsidDel="00000000" w:rsidR="00000000" w:rsidRPr="00000000">
              <w:rPr>
                <w:rtl w:val="1"/>
              </w:rPr>
              <w:t xml:space="preserve">  </w:t>
            </w:r>
          </w:p>
        </w:tc>
        <w:tc>
          <w:tcPr>
            <w:vMerge w:val="restart"/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١، ٢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تفسر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وتشرح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آلية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تطبيق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وتفسيره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1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2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  <w:p w:rsidR="00000000" w:rsidDel="00000000" w:rsidP="00000000" w:rsidRDefault="00000000" w:rsidRPr="00000000" w14:paraId="00000113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تفكر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وتحلل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والوقائع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نقدي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وتستخدم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السليمة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vMerge w:val="restart"/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٣، ٤، ٥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تنجز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الأبحاث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بالمبادئ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.       </w:t>
            </w:r>
          </w:p>
        </w:tc>
        <w:tc>
          <w:tcPr>
            <w:vMerge w:val="continue"/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2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22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2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المسؤولية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واكتساب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القدرة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إتمام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فريق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وتنمية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روح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التعاون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الذاتي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٨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تعزيز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روح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المواطنة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باحترام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٧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2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4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6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التعريف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بفكرة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3 </w:t>
            </w:r>
            <w:r w:rsidDel="00000000" w:rsidR="00000000" w:rsidRPr="00000000">
              <w:rPr>
                <w:rtl w:val="1"/>
              </w:rPr>
              <w:t xml:space="preserve">ساعات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9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خصائص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القاعدة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3 </w:t>
            </w:r>
            <w:r w:rsidDel="00000000" w:rsidR="00000000" w:rsidRPr="00000000">
              <w:rPr>
                <w:rtl w:val="1"/>
              </w:rPr>
              <w:t xml:space="preserve">ساعات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C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علاقة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بالعلوم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أقسام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وفروعه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3 </w:t>
            </w:r>
            <w:r w:rsidDel="00000000" w:rsidR="00000000" w:rsidRPr="00000000">
              <w:rPr>
                <w:rtl w:val="1"/>
              </w:rPr>
              <w:t xml:space="preserve">ساعات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F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أنواع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6 </w:t>
            </w:r>
            <w:r w:rsidDel="00000000" w:rsidR="00000000" w:rsidRPr="00000000">
              <w:rPr>
                <w:rtl w:val="1"/>
              </w:rPr>
              <w:t xml:space="preserve">ساعات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2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تفسير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3 </w:t>
            </w:r>
            <w:r w:rsidDel="00000000" w:rsidR="00000000" w:rsidRPr="00000000">
              <w:rPr>
                <w:rtl w:val="1"/>
              </w:rPr>
              <w:t xml:space="preserve">ساعات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5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تطبيق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والأشخاص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3 </w:t>
            </w:r>
            <w:r w:rsidDel="00000000" w:rsidR="00000000" w:rsidRPr="00000000">
              <w:rPr>
                <w:rtl w:val="1"/>
              </w:rPr>
              <w:t xml:space="preserve">ساعات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8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فصلي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B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التعريف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بالحق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وأنواعه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6 </w:t>
            </w:r>
            <w:r w:rsidDel="00000000" w:rsidR="00000000" w:rsidRPr="00000000">
              <w:rPr>
                <w:rtl w:val="1"/>
              </w:rPr>
              <w:t xml:space="preserve">ساعات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E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أشخاص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الحق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6 </w:t>
            </w:r>
            <w:r w:rsidDel="00000000" w:rsidR="00000000" w:rsidRPr="00000000">
              <w:rPr>
                <w:rtl w:val="1"/>
              </w:rPr>
              <w:t xml:space="preserve">ساعات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1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محل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الحق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3 </w:t>
            </w:r>
            <w:r w:rsidDel="00000000" w:rsidR="00000000" w:rsidRPr="00000000">
              <w:rPr>
                <w:rtl w:val="1"/>
              </w:rPr>
              <w:t xml:space="preserve">ساعات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4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الحق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3 </w:t>
            </w:r>
            <w:r w:rsidDel="00000000" w:rsidR="00000000" w:rsidRPr="00000000">
              <w:rPr>
                <w:rtl w:val="1"/>
              </w:rPr>
              <w:t xml:space="preserve">ساعات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159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والتقييم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5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ربط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مخرجات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وطرق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C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D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1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6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وخصائصه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ومصادره</w:t>
            </w:r>
            <w:r w:rsidDel="00000000" w:rsidR="00000000" w:rsidRPr="00000000">
              <w:rPr>
                <w:rtl w:val="1"/>
              </w:rPr>
              <w:t xml:space="preserve">  .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6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والنقاشات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6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الاختبارات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الطويلة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والقصيرة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6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تفسير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وشرح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آلية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تطبيق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وتفسيره</w:t>
            </w:r>
            <w:r w:rsidDel="00000000" w:rsidR="00000000" w:rsidRPr="00000000">
              <w:rPr>
                <w:rtl w:val="1"/>
              </w:rPr>
              <w:t xml:space="preserve"> .</w:t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1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تفكر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وتحلل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والوقائع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نقدي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وتستخدم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السليمة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6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والأبحاث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المشتركة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7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الاختبارات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</w:p>
          <w:p w:rsidR="00000000" w:rsidDel="00000000" w:rsidP="00000000" w:rsidRDefault="00000000" w:rsidRPr="00000000" w14:paraId="00000178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المشروعات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7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تنجز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الأبحاث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بالتعاون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زميلاتها</w:t>
            </w:r>
            <w:r w:rsidDel="00000000" w:rsidR="00000000" w:rsidRPr="00000000">
              <w:rPr>
                <w:rtl w:val="1"/>
              </w:rPr>
              <w:t xml:space="preserve">.        </w:t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1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2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8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المسئولية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القدرة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إتمام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الفريق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وتنمية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روح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التعاون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الذاتي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87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الأبحاث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88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الأبحاث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تعزيز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روح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المواطنة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لاحترام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وتطبيق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B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الأبحاث</w:t>
            </w:r>
          </w:p>
          <w:p w:rsidR="00000000" w:rsidDel="00000000" w:rsidP="00000000" w:rsidRDefault="00000000" w:rsidRPr="00000000" w14:paraId="0000018C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والاختبارات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8D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الأبحاث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iy3j3om2gqj8" w:id="11"/>
      <w:bookmarkEnd w:id="11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tbl>
      <w:tblPr>
        <w:tblStyle w:val="Table9"/>
        <w:bidiVisual w:val="1"/>
        <w:tblW w:w="9576.000000000002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518.0000000000005"/>
        <w:gridCol w:w="2082"/>
        <w:tblGridChange w:id="0">
          <w:tblGrid>
            <w:gridCol w:w="421"/>
            <w:gridCol w:w="5555"/>
            <w:gridCol w:w="1518.0000000000005"/>
            <w:gridCol w:w="20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9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9B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الأول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9C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السادس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9F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الثاني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0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التاسع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3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المهمات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4">
            <w:pPr>
              <w:bidi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الورقة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8">
            <w:pPr>
              <w:bidi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السادس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B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oevucuqs4xc6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اختبار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تحريري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شفهي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تقديمي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جماعي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1B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rdcrjn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الإرشاد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والدعم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الطلابي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1B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جدول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الصاقه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يبين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تواجده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علما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بإمكان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يحضر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أوقات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تواجد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</w:t>
            </w:r>
            <w:r w:rsidDel="00000000" w:rsidR="00000000" w:rsidRPr="00000000">
              <w:rPr>
                <w:rtl w:val="1"/>
              </w:rPr>
              <w:t xml:space="preserve">.  </w:t>
            </w: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إلصاق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اسماء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يخضعون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لإشراف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مكتبه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ايضا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BF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6in1rg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والمرافق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1C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lnxbz9" w:id="15"/>
      <w:bookmarkEnd w:id="15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قائمة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2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bidi w:val="1"/>
              <w:ind w:left="0" w:firstLine="0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.</w:t>
            </w:r>
            <w:r w:rsidDel="00000000" w:rsidR="00000000" w:rsidRPr="00000000">
              <w:rPr>
                <w:rtl w:val="1"/>
              </w:rPr>
              <w:t xml:space="preserve">عادل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عبد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الحميد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الفجال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الوجيز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المدخل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الأنظمة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النشر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الدولي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الطبعة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الأولى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الرياض</w:t>
            </w:r>
            <w:r w:rsidDel="00000000" w:rsidR="00000000" w:rsidRPr="00000000">
              <w:rPr>
                <w:rtl w:val="1"/>
              </w:rPr>
              <w:t xml:space="preserve">، 2018</w:t>
            </w:r>
            <w:r w:rsidDel="00000000" w:rsidR="00000000" w:rsidRPr="00000000">
              <w:rPr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C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C5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C6">
            <w:pPr>
              <w:bidi w:val="1"/>
              <w:spacing w:after="200" w:line="276" w:lineRule="auto"/>
              <w:rPr/>
            </w:pPr>
            <w:r w:rsidDel="00000000" w:rsidR="00000000" w:rsidRPr="00000000">
              <w:rPr>
                <w:rtl w:val="1"/>
              </w:rPr>
              <w:t xml:space="preserve">المدخل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خالد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الرويس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رزق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مقبول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</w:t>
            </w:r>
            <w:r w:rsidDel="00000000" w:rsidR="00000000" w:rsidRPr="00000000">
              <w:rPr>
                <w:rtl w:val="1"/>
              </w:rPr>
              <w:t xml:space="preserve">5 ، </w:t>
            </w:r>
            <w:r w:rsidDel="00000000" w:rsidR="00000000" w:rsidRPr="00000000">
              <w:rPr>
                <w:rtl w:val="1"/>
              </w:rPr>
              <w:t xml:space="preserve">مكتبة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الشقري</w:t>
            </w:r>
            <w:r w:rsidDel="00000000" w:rsidR="00000000" w:rsidRPr="00000000">
              <w:rPr>
                <w:rtl w:val="1"/>
              </w:rPr>
              <w:t xml:space="preserve">-       </w:t>
            </w:r>
            <w:r w:rsidDel="00000000" w:rsidR="00000000" w:rsidRPr="00000000">
              <w:rPr>
                <w:rtl w:val="1"/>
              </w:rPr>
              <w:t xml:space="preserve">الرياض</w:t>
            </w:r>
            <w:r w:rsidDel="00000000" w:rsidR="00000000" w:rsidRPr="00000000">
              <w:rPr>
                <w:rtl w:val="1"/>
              </w:rPr>
              <w:t xml:space="preserve"> 1433-2012</w:t>
            </w:r>
          </w:p>
          <w:p w:rsidR="00000000" w:rsidDel="00000000" w:rsidP="00000000" w:rsidRDefault="00000000" w:rsidRPr="00000000" w14:paraId="000001C7">
            <w:pPr>
              <w:bidi w:val="1"/>
              <w:spacing w:after="200" w:line="276" w:lineRule="auto"/>
              <w:rPr/>
            </w:pPr>
            <w:r w:rsidDel="00000000" w:rsidR="00000000" w:rsidRPr="00000000">
              <w:rPr>
                <w:rtl w:val="1"/>
              </w:rPr>
              <w:t xml:space="preserve">المدخل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الأنظمة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الرحاحلة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ايناس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الخالدي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</w:t>
            </w:r>
            <w:r w:rsidDel="00000000" w:rsidR="00000000" w:rsidRPr="00000000">
              <w:rPr>
                <w:rtl w:val="1"/>
              </w:rPr>
              <w:t xml:space="preserve">1 – </w:t>
            </w:r>
            <w:r w:rsidDel="00000000" w:rsidR="00000000" w:rsidRPr="00000000">
              <w:rPr>
                <w:rtl w:val="1"/>
              </w:rPr>
              <w:t xml:space="preserve">مكتبة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الرشد</w:t>
            </w:r>
            <w:r w:rsidDel="00000000" w:rsidR="00000000" w:rsidRPr="00000000">
              <w:rPr>
                <w:rtl w:val="1"/>
              </w:rPr>
              <w:t xml:space="preserve"> 1434-2013-</w:t>
            </w:r>
            <w:r w:rsidDel="00000000" w:rsidR="00000000" w:rsidRPr="00000000">
              <w:rPr>
                <w:rtl w:val="1"/>
              </w:rPr>
              <w:t xml:space="preserve">مكتبة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الرشد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الرياض</w:t>
            </w:r>
          </w:p>
          <w:p w:rsidR="00000000" w:rsidDel="00000000" w:rsidP="00000000" w:rsidRDefault="00000000" w:rsidRPr="00000000" w14:paraId="000001C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سليمان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مرقس</w:t>
            </w:r>
            <w:r w:rsidDel="00000000" w:rsidR="00000000" w:rsidRPr="00000000">
              <w:rPr>
                <w:rtl w:val="1"/>
              </w:rPr>
              <w:t xml:space="preserve"> –</w:t>
            </w:r>
            <w:r w:rsidDel="00000000" w:rsidR="00000000" w:rsidRPr="00000000">
              <w:rPr>
                <w:rtl w:val="1"/>
              </w:rPr>
              <w:t xml:space="preserve">المدخل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للعلوم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–</w:t>
            </w:r>
            <w:r w:rsidDel="00000000" w:rsidR="00000000" w:rsidRPr="00000000">
              <w:rPr>
                <w:rtl w:val="1"/>
              </w:rPr>
              <w:t xml:space="preserve">مطابع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النشر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للجامعات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المصرية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الطبعة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الرابعة</w:t>
            </w:r>
            <w:r w:rsidDel="00000000" w:rsidR="00000000" w:rsidRPr="00000000">
              <w:rPr>
                <w:rtl w:val="1"/>
              </w:rPr>
              <w:t xml:space="preserve"> 1981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CB">
            <w:pPr>
              <w:bidi w:val="1"/>
              <w:jc w:val="both"/>
              <w:rPr>
                <w:rFonts w:ascii="Simplified Arabic" w:cs="Simplified Arabic" w:eastAsia="Simplified Arabic" w:hAnsi="Simplified Arabic"/>
                <w:b w:val="1"/>
                <w:color w:val="548dd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0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C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</w:p>
        </w:tc>
      </w:tr>
    </w:tbl>
    <w:p w:rsidR="00000000" w:rsidDel="00000000" w:rsidP="00000000" w:rsidRDefault="00000000" w:rsidRPr="00000000" w14:paraId="000001C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bookmarkStart w:colFirst="0" w:colLast="0" w:name="_heading=h.35nkun2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ksv4uv" w:id="17"/>
      <w:bookmarkEnd w:id="17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المرافق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والتجهيزات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C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0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1D2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قاعات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دراسية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1D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جهاز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البيانات</w:t>
            </w:r>
          </w:p>
          <w:p w:rsidR="00000000" w:rsidDel="00000000" w:rsidP="00000000" w:rsidRDefault="00000000" w:rsidRPr="00000000" w14:paraId="000001D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السبورة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الذكية</w:t>
            </w:r>
          </w:p>
          <w:p w:rsidR="00000000" w:rsidDel="00000000" w:rsidP="00000000" w:rsidRDefault="00000000" w:rsidRPr="00000000" w14:paraId="000001D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حاسوب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D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برنامج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مودل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سلطان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</w:p>
        </w:tc>
      </w:tr>
    </w:tbl>
    <w:p w:rsidR="00000000" w:rsidDel="00000000" w:rsidP="00000000" w:rsidRDefault="00000000" w:rsidRPr="00000000" w14:paraId="000001D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44sinio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تقويم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جودة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F">
            <w:pPr>
              <w:bidi w:val="1"/>
              <w:jc w:val="center"/>
              <w:rPr/>
            </w:pPr>
            <w:bookmarkStart w:colFirst="0" w:colLast="0" w:name="_heading=h.2jxsxqh" w:id="19"/>
            <w:bookmarkEnd w:id="19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0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bidi w:val="1"/>
              <w:jc w:val="both"/>
              <w:rPr/>
            </w:pPr>
            <w:bookmarkStart w:colFirst="0" w:colLast="0" w:name="_heading=h.z337ya" w:id="20"/>
            <w:bookmarkEnd w:id="20"/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منسقة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منسق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1E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الحضور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E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عضو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</w:p>
          <w:p w:rsidR="00000000" w:rsidDel="00000000" w:rsidP="00000000" w:rsidRDefault="00000000" w:rsidRPr="00000000" w14:paraId="000001E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مباشر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المادة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E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1E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</w:p>
          <w:p w:rsidR="00000000" w:rsidDel="00000000" w:rsidP="00000000" w:rsidRDefault="00000000" w:rsidRPr="00000000" w14:paraId="000001E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مباشر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تحصيل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المادة</w:t>
            </w:r>
          </w:p>
          <w:p w:rsidR="00000000" w:rsidDel="00000000" w:rsidP="00000000" w:rsidRDefault="00000000" w:rsidRPr="00000000" w14:paraId="000001E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</w:p>
          <w:p w:rsidR="00000000" w:rsidDel="00000000" w:rsidP="00000000" w:rsidRDefault="00000000" w:rsidRPr="00000000" w14:paraId="000001F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إحصائية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الخروج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مباشر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F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مباشر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F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مصادر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التعلم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المادة</w:t>
            </w:r>
          </w:p>
          <w:p w:rsidR="00000000" w:rsidDel="00000000" w:rsidP="00000000" w:rsidRDefault="00000000" w:rsidRPr="00000000" w14:paraId="000001F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1F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مباشر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bidi w:val="1"/>
        <w:rPr>
          <w:color w:val="c00000"/>
          <w:sz w:val="20"/>
          <w:szCs w:val="20"/>
        </w:rPr>
      </w:pPr>
      <w:bookmarkStart w:colFirst="0" w:colLast="0" w:name="_heading=h.3j2qqm3" w:id="21"/>
      <w:bookmarkEnd w:id="21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bidi w:val="1"/>
        <w:rPr>
          <w:sz w:val="20"/>
          <w:szCs w:val="20"/>
        </w:rPr>
      </w:pPr>
      <w:bookmarkStart w:colFirst="0" w:colLast="0" w:name="_heading=h.1y810tw" w:id="22"/>
      <w:bookmarkEnd w:id="22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01">
      <w:pPr>
        <w:bidi w:val="1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i7ojhp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اعتماد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التوصيف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tbl>
      <w:tblPr>
        <w:tblStyle w:val="Table14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1840"/>
        <w:gridCol w:w="7731"/>
        <w:tblGridChange w:id="0">
          <w:tblGrid>
            <w:gridCol w:w="1840"/>
            <w:gridCol w:w="7731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04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05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206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207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08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09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0A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0B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20C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  <w:font w:name="Simplified Arab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-370838</wp:posOffset>
          </wp:positionV>
          <wp:extent cx="7313289" cy="761800"/>
          <wp:effectExtent b="0" l="0" r="0" t="0"/>
          <wp:wrapNone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3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-547368</wp:posOffset>
          </wp:positionH>
          <wp:positionV relativeFrom="paragraph">
            <wp:posOffset>-72388</wp:posOffset>
          </wp:positionV>
          <wp:extent cx="7127737" cy="10080000"/>
          <wp:effectExtent b="0" l="0" r="0" t="0"/>
          <wp:wrapNone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a" w:default="1">
    <w:name w:val="Normal"/>
    <w:qFormat w:val="1"/>
    <w:rPr>
      <w:sz w:val="24"/>
      <w:szCs w:val="24"/>
    </w:rPr>
  </w:style>
  <w:style w:type="paragraph" w:styleId="1">
    <w:name w:val="heading 1"/>
    <w:basedOn w:val="a"/>
    <w:next w:val="a"/>
    <w:link w:val="1Char"/>
    <w:qFormat w:val="1"/>
    <w:pPr>
      <w:keepNext w:val="1"/>
      <w:bidi w:val="1"/>
      <w:outlineLvl w:val="0"/>
    </w:pPr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paragraph" w:styleId="2">
    <w:name w:val="heading 2"/>
    <w:basedOn w:val="a"/>
    <w:next w:val="a"/>
    <w:link w:val="2Char"/>
    <w:qFormat w:val="1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3">
    <w:name w:val="heading 3"/>
    <w:basedOn w:val="a"/>
    <w:next w:val="a"/>
    <w:link w:val="3Char"/>
    <w:qFormat w:val="1"/>
    <w:pPr>
      <w:keepNext w:val="1"/>
      <w:jc w:val="center"/>
      <w:outlineLvl w:val="2"/>
    </w:pPr>
    <w:rPr>
      <w:b w:val="1"/>
      <w:bCs w:val="1"/>
      <w:sz w:val="32"/>
    </w:rPr>
  </w:style>
  <w:style w:type="paragraph" w:styleId="4">
    <w:name w:val="heading 4"/>
    <w:basedOn w:val="a"/>
    <w:next w:val="a"/>
    <w:link w:val="4Char"/>
    <w:qFormat w:val="1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5">
    <w:name w:val="heading 5"/>
    <w:basedOn w:val="a"/>
    <w:next w:val="a"/>
    <w:link w:val="5Char"/>
    <w:qFormat w:val="1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6">
    <w:name w:val="heading 6"/>
    <w:basedOn w:val="a"/>
    <w:next w:val="a"/>
    <w:link w:val="6Char"/>
    <w:qFormat w:val="1"/>
    <w:pPr>
      <w:keepNext w:val="1"/>
      <w:outlineLvl w:val="5"/>
    </w:pPr>
    <w:rPr>
      <w:b w:val="1"/>
      <w:bCs w:val="1"/>
      <w:szCs w:val="28"/>
    </w:rPr>
  </w:style>
  <w:style w:type="paragraph" w:styleId="7">
    <w:name w:val="heading 7"/>
    <w:basedOn w:val="a"/>
    <w:next w:val="a"/>
    <w:link w:val="7Char"/>
    <w:qFormat w:val="1"/>
    <w:pPr>
      <w:spacing w:after="60" w:before="240"/>
      <w:outlineLvl w:val="6"/>
    </w:pPr>
  </w:style>
  <w:style w:type="paragraph" w:styleId="8">
    <w:name w:val="heading 8"/>
    <w:basedOn w:val="a"/>
    <w:next w:val="a"/>
    <w:link w:val="8Char"/>
    <w:qFormat w:val="1"/>
    <w:pPr>
      <w:spacing w:after="60" w:before="240"/>
      <w:outlineLvl w:val="7"/>
    </w:pPr>
    <w:rPr>
      <w:i w:val="1"/>
      <w:iCs w:val="1"/>
    </w:rPr>
  </w:style>
  <w:style w:type="paragraph" w:styleId="9">
    <w:name w:val="heading 9"/>
    <w:basedOn w:val="a"/>
    <w:next w:val="a"/>
    <w:link w:val="9Char"/>
    <w:qFormat w:val="1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Char"/>
    <w:unhideWhenUsed w:val="1"/>
    <w:qFormat w:val="1"/>
    <w:rPr>
      <w:rFonts w:ascii="Tahoma" w:hAnsi="Tahoma"/>
      <w:sz w:val="16"/>
      <w:szCs w:val="16"/>
    </w:rPr>
  </w:style>
  <w:style w:type="paragraph" w:styleId="a4">
    <w:name w:val="Block Text"/>
    <w:basedOn w:val="a"/>
    <w:qFormat w:val="1"/>
    <w:pPr>
      <w:ind w:left="-180" w:right="-180"/>
      <w:jc w:val="lowKashida"/>
    </w:pPr>
    <w:rPr>
      <w:sz w:val="36"/>
      <w:szCs w:val="36"/>
      <w:lang w:eastAsia="ar-SA"/>
    </w:rPr>
  </w:style>
  <w:style w:type="paragraph" w:styleId="a5">
    <w:name w:val="Body Text"/>
    <w:basedOn w:val="a"/>
    <w:link w:val="Char0"/>
    <w:qFormat w:val="1"/>
    <w:rPr>
      <w:b w:val="1"/>
      <w:bCs w:val="1"/>
    </w:rPr>
  </w:style>
  <w:style w:type="paragraph" w:styleId="20">
    <w:name w:val="Body Text 2"/>
    <w:basedOn w:val="a"/>
    <w:link w:val="2Char0"/>
    <w:qFormat w:val="1"/>
    <w:rPr>
      <w:b w:val="1"/>
      <w:bCs w:val="1"/>
      <w:sz w:val="28"/>
      <w:szCs w:val="28"/>
    </w:rPr>
  </w:style>
  <w:style w:type="paragraph" w:styleId="30">
    <w:name w:val="Body Text 3"/>
    <w:basedOn w:val="a"/>
    <w:link w:val="3Char0"/>
    <w:qFormat w:val="1"/>
    <w:rPr>
      <w:sz w:val="20"/>
      <w:szCs w:val="20"/>
      <w:lang w:bidi="ar-EG"/>
    </w:rPr>
  </w:style>
  <w:style w:type="paragraph" w:styleId="a6">
    <w:name w:val="Body Text Indent"/>
    <w:basedOn w:val="a"/>
    <w:link w:val="Char1"/>
    <w:qFormat w:val="1"/>
    <w:pPr>
      <w:spacing w:after="120"/>
      <w:ind w:left="283"/>
    </w:pPr>
  </w:style>
  <w:style w:type="paragraph" w:styleId="21">
    <w:name w:val="Body Text Indent 2"/>
    <w:basedOn w:val="a"/>
    <w:link w:val="2Char1"/>
    <w:qFormat w:val="1"/>
    <w:pPr>
      <w:ind w:left="360" w:hanging="540"/>
    </w:pPr>
    <w:rPr>
      <w:sz w:val="20"/>
    </w:rPr>
  </w:style>
  <w:style w:type="character" w:styleId="a7">
    <w:name w:val="annotation reference"/>
    <w:basedOn w:val="a0"/>
    <w:uiPriority w:val="99"/>
    <w:semiHidden w:val="1"/>
    <w:unhideWhenUsed w:val="1"/>
    <w:qFormat w:val="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 w:val="1"/>
    <w:unhideWhenUsed w:val="1"/>
    <w:qFormat w:val="1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 w:val="1"/>
    <w:unhideWhenUsed w:val="1"/>
    <w:qFormat w:val="1"/>
    <w:rPr>
      <w:b w:val="1"/>
      <w:bCs w:val="1"/>
    </w:rPr>
  </w:style>
  <w:style w:type="paragraph" w:styleId="aa">
    <w:name w:val="Document Map"/>
    <w:basedOn w:val="a"/>
    <w:link w:val="Char4"/>
    <w:qFormat w:val="1"/>
    <w:pPr>
      <w:shd w:color="auto" w:fill="000080" w:val="clear"/>
    </w:pPr>
    <w:rPr>
      <w:rFonts w:ascii="Tahoma" w:hAnsi="Tahoma"/>
      <w:sz w:val="20"/>
      <w:szCs w:val="20"/>
    </w:rPr>
  </w:style>
  <w:style w:type="paragraph" w:styleId="ab">
    <w:name w:val="footer"/>
    <w:basedOn w:val="a"/>
    <w:link w:val="Char5"/>
    <w:uiPriority w:val="99"/>
    <w:qFormat w:val="1"/>
    <w:pPr>
      <w:tabs>
        <w:tab w:val="center" w:pos="4153"/>
        <w:tab w:val="right" w:pos="8306"/>
      </w:tabs>
    </w:pPr>
  </w:style>
  <w:style w:type="character" w:styleId="ac">
    <w:name w:val="footnote reference"/>
    <w:qFormat w:val="1"/>
    <w:rPr>
      <w:vertAlign w:val="superscript"/>
    </w:rPr>
  </w:style>
  <w:style w:type="paragraph" w:styleId="ad">
    <w:name w:val="footnote text"/>
    <w:basedOn w:val="a"/>
    <w:link w:val="Char6"/>
    <w:qFormat w:val="1"/>
    <w:rPr>
      <w:sz w:val="20"/>
      <w:szCs w:val="20"/>
    </w:rPr>
  </w:style>
  <w:style w:type="paragraph" w:styleId="ae">
    <w:name w:val="header"/>
    <w:basedOn w:val="a"/>
    <w:link w:val="Char7"/>
    <w:uiPriority w:val="99"/>
    <w:qFormat w:val="1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 w:val="1"/>
    <w:qFormat w:val="1"/>
    <w:rPr>
      <w:color w:val="0000ff"/>
      <w:u w:val="single"/>
    </w:rPr>
  </w:style>
  <w:style w:type="character" w:styleId="af">
    <w:name w:val="page number"/>
    <w:basedOn w:val="a0"/>
    <w:qFormat w:val="1"/>
  </w:style>
  <w:style w:type="character" w:styleId="af0">
    <w:name w:val="Strong"/>
    <w:uiPriority w:val="22"/>
    <w:qFormat w:val="1"/>
    <w:rPr>
      <w:b w:val="1"/>
      <w:bCs w:val="1"/>
    </w:rPr>
  </w:style>
  <w:style w:type="paragraph" w:styleId="af1">
    <w:name w:val="Subtitle"/>
    <w:basedOn w:val="a"/>
    <w:link w:val="Char8"/>
    <w:qFormat w:val="1"/>
    <w:rPr>
      <w:b w:val="1"/>
      <w:bCs w:val="1"/>
      <w:sz w:val="28"/>
      <w:szCs w:val="28"/>
    </w:rPr>
  </w:style>
  <w:style w:type="table" w:styleId="af2">
    <w:name w:val="Table Grid"/>
    <w:basedOn w:val="a1"/>
    <w:uiPriority w:val="5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3">
    <w:name w:val="Title"/>
    <w:basedOn w:val="a"/>
    <w:link w:val="Char9"/>
    <w:qFormat w:val="1"/>
    <w:pPr>
      <w:jc w:val="center"/>
    </w:pPr>
    <w:rPr>
      <w:sz w:val="32"/>
      <w:szCs w:val="32"/>
      <w:lang w:val="en-GB"/>
    </w:rPr>
  </w:style>
  <w:style w:type="paragraph" w:styleId="10">
    <w:name w:val="toc 1"/>
    <w:basedOn w:val="a"/>
    <w:next w:val="a"/>
    <w:uiPriority w:val="39"/>
    <w:unhideWhenUsed w:val="1"/>
    <w:qFormat w:val="1"/>
    <w:pPr>
      <w:tabs>
        <w:tab w:val="right" w:leader="dot" w:pos="8630"/>
      </w:tabs>
      <w:bidi w:val="1"/>
      <w:spacing w:after="100"/>
    </w:pPr>
    <w:rPr>
      <w:b w:val="1"/>
      <w:bCs w:val="1"/>
      <w:lang w:bidi="ar-EG"/>
    </w:rPr>
  </w:style>
  <w:style w:type="paragraph" w:styleId="22">
    <w:name w:val="toc 2"/>
    <w:basedOn w:val="a"/>
    <w:next w:val="a"/>
    <w:uiPriority w:val="39"/>
    <w:unhideWhenUsed w:val="1"/>
    <w:qFormat w:val="1"/>
    <w:pPr>
      <w:spacing w:after="100"/>
      <w:ind w:left="240"/>
    </w:pPr>
  </w:style>
  <w:style w:type="paragraph" w:styleId="31">
    <w:name w:val="toc 3"/>
    <w:basedOn w:val="a"/>
    <w:next w:val="a"/>
    <w:uiPriority w:val="39"/>
    <w:unhideWhenUsed w:val="1"/>
    <w:qFormat w:val="1"/>
    <w:pPr>
      <w:spacing w:after="100"/>
      <w:ind w:left="480"/>
    </w:pPr>
  </w:style>
  <w:style w:type="character" w:styleId="Char" w:customStyle="1">
    <w:name w:val="نص في بالون Char"/>
    <w:link w:val="a3"/>
    <w:qFormat w:val="1"/>
    <w:rPr>
      <w:rFonts w:ascii="Tahoma" w:cs="Tahoma" w:hAnsi="Tahoma"/>
      <w:sz w:val="16"/>
      <w:szCs w:val="16"/>
      <w:lang w:eastAsia="en-US"/>
    </w:rPr>
  </w:style>
  <w:style w:type="paragraph" w:styleId="af4">
    <w:name w:val="List Paragraph"/>
    <w:basedOn w:val="a"/>
    <w:uiPriority w:val="34"/>
    <w:qFormat w:val="1"/>
    <w:pPr>
      <w:ind w:left="720"/>
      <w:contextualSpacing w:val="1"/>
    </w:pPr>
  </w:style>
  <w:style w:type="paragraph" w:styleId="11" w:customStyle="1">
    <w:name w:val="عنوان جدول المحتويات1"/>
    <w:basedOn w:val="1"/>
    <w:next w:val="a"/>
    <w:uiPriority w:val="39"/>
    <w:unhideWhenUsed w:val="1"/>
    <w:qFormat w:val="1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character" w:styleId="Char5" w:customStyle="1">
    <w:name w:val="تذييل الصفحة Char"/>
    <w:link w:val="ab"/>
    <w:uiPriority w:val="99"/>
    <w:qFormat w:val="1"/>
    <w:rPr>
      <w:sz w:val="24"/>
      <w:szCs w:val="24"/>
    </w:rPr>
  </w:style>
  <w:style w:type="character" w:styleId="3Char" w:customStyle="1">
    <w:name w:val="عنوان 3 Char"/>
    <w:link w:val="3"/>
    <w:qFormat w:val="1"/>
    <w:rPr>
      <w:b w:val="1"/>
      <w:bCs w:val="1"/>
      <w:sz w:val="32"/>
      <w:szCs w:val="24"/>
    </w:rPr>
  </w:style>
  <w:style w:type="character" w:styleId="Char7" w:customStyle="1">
    <w:name w:val="رأس الصفحة Char"/>
    <w:link w:val="ae"/>
    <w:uiPriority w:val="99"/>
    <w:qFormat w:val="1"/>
    <w:rPr>
      <w:sz w:val="24"/>
      <w:szCs w:val="24"/>
    </w:rPr>
  </w:style>
  <w:style w:type="character" w:styleId="7Char" w:customStyle="1">
    <w:name w:val="عنوان 7 Char"/>
    <w:link w:val="7"/>
    <w:qFormat w:val="1"/>
    <w:rPr>
      <w:sz w:val="24"/>
      <w:szCs w:val="24"/>
    </w:rPr>
  </w:style>
  <w:style w:type="character" w:styleId="Char0" w:customStyle="1">
    <w:name w:val="نص أساسي Char"/>
    <w:link w:val="a5"/>
    <w:qFormat w:val="1"/>
    <w:rPr>
      <w:b w:val="1"/>
      <w:bCs w:val="1"/>
      <w:sz w:val="24"/>
      <w:szCs w:val="24"/>
    </w:rPr>
  </w:style>
  <w:style w:type="character" w:styleId="Char6" w:customStyle="1">
    <w:name w:val="نص حاشية سفلية Char"/>
    <w:basedOn w:val="a0"/>
    <w:link w:val="ad"/>
    <w:qFormat w:val="1"/>
  </w:style>
  <w:style w:type="character" w:styleId="Char8" w:customStyle="1">
    <w:name w:val="عنوان فرعي Char"/>
    <w:link w:val="af1"/>
    <w:qFormat w:val="1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a"/>
    <w:qFormat w:val="1"/>
    <w:pPr>
      <w:spacing w:after="100" w:afterAutospacing="1" w:before="100" w:beforeAutospacing="1"/>
    </w:pPr>
  </w:style>
  <w:style w:type="character" w:styleId="Char9" w:customStyle="1">
    <w:name w:val="العنوان Char"/>
    <w:link w:val="af3"/>
    <w:qFormat w:val="1"/>
    <w:rPr>
      <w:sz w:val="32"/>
      <w:szCs w:val="32"/>
      <w:lang w:val="en-GB"/>
    </w:rPr>
  </w:style>
  <w:style w:type="character" w:styleId="1Char" w:customStyle="1">
    <w:name w:val="العنوان 1 Char"/>
    <w:link w:val="1"/>
    <w:qFormat w:val="1"/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character" w:styleId="2Char" w:customStyle="1">
    <w:name w:val="عنوان 2 Char"/>
    <w:link w:val="2"/>
    <w:qFormat w:val="1"/>
    <w:rPr>
      <w:rFonts w:asciiTheme="majorBidi" w:cstheme="majorBidi" w:hAnsiTheme="majorBidi"/>
      <w:b w:val="1"/>
      <w:bCs w:val="1"/>
      <w:sz w:val="24"/>
      <w:szCs w:val="24"/>
    </w:rPr>
  </w:style>
  <w:style w:type="character" w:styleId="4Char" w:customStyle="1">
    <w:name w:val="عنوان 4 Char"/>
    <w:link w:val="4"/>
    <w:qFormat w:val="1"/>
    <w:rPr>
      <w:b w:val="1"/>
      <w:bCs w:val="1"/>
      <w:sz w:val="28"/>
      <w:szCs w:val="28"/>
    </w:rPr>
  </w:style>
  <w:style w:type="character" w:styleId="5Char" w:customStyle="1">
    <w:name w:val="عنوان 5 Char"/>
    <w:link w:val="5"/>
    <w:qFormat w:val="1"/>
    <w:rPr>
      <w:b w:val="1"/>
      <w:sz w:val="24"/>
      <w:szCs w:val="28"/>
      <w:lang w:bidi="ar-EG"/>
    </w:rPr>
  </w:style>
  <w:style w:type="character" w:styleId="6Char" w:customStyle="1">
    <w:name w:val="عنوان 6 Char"/>
    <w:link w:val="6"/>
    <w:qFormat w:val="1"/>
    <w:rPr>
      <w:b w:val="1"/>
      <w:bCs w:val="1"/>
      <w:sz w:val="24"/>
      <w:szCs w:val="28"/>
    </w:rPr>
  </w:style>
  <w:style w:type="character" w:styleId="8Char" w:customStyle="1">
    <w:name w:val="عنوان 8 Char"/>
    <w:link w:val="8"/>
    <w:qFormat w:val="1"/>
    <w:rPr>
      <w:i w:val="1"/>
      <w:iCs w:val="1"/>
      <w:sz w:val="24"/>
      <w:szCs w:val="24"/>
    </w:rPr>
  </w:style>
  <w:style w:type="character" w:styleId="9Char" w:customStyle="1">
    <w:name w:val="عنوان 9 Char"/>
    <w:link w:val="9"/>
    <w:qFormat w:val="1"/>
    <w:rPr>
      <w:rFonts w:ascii="Arial" w:cs="Arial" w:hAnsi="Arial"/>
      <w:sz w:val="22"/>
      <w:szCs w:val="22"/>
    </w:rPr>
  </w:style>
  <w:style w:type="character" w:styleId="Char1" w:customStyle="1">
    <w:name w:val="نص أساسي بمسافة بادئة Char"/>
    <w:link w:val="a6"/>
    <w:qFormat w:val="1"/>
    <w:rPr>
      <w:sz w:val="24"/>
      <w:szCs w:val="24"/>
    </w:rPr>
  </w:style>
  <w:style w:type="character" w:styleId="2Char0" w:customStyle="1">
    <w:name w:val="نص أساسي 2 Char"/>
    <w:link w:val="20"/>
    <w:qFormat w:val="1"/>
    <w:rPr>
      <w:b w:val="1"/>
      <w:bCs w:val="1"/>
      <w:sz w:val="28"/>
      <w:szCs w:val="28"/>
    </w:rPr>
  </w:style>
  <w:style w:type="character" w:styleId="2Char1" w:customStyle="1">
    <w:name w:val="نص أساسي بمسافة بادئة 2 Char"/>
    <w:link w:val="21"/>
    <w:qFormat w:val="1"/>
    <w:rPr>
      <w:szCs w:val="24"/>
    </w:rPr>
  </w:style>
  <w:style w:type="character" w:styleId="3Char0" w:customStyle="1">
    <w:name w:val="نص أساسي 3 Char"/>
    <w:link w:val="30"/>
    <w:qFormat w:val="1"/>
    <w:rPr>
      <w:lang w:bidi="ar-EG"/>
    </w:rPr>
  </w:style>
  <w:style w:type="character" w:styleId="Char4" w:customStyle="1">
    <w:name w:val="خريطة المستند Char"/>
    <w:link w:val="aa"/>
    <w:qFormat w:val="1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a0"/>
    <w:qFormat w:val="1"/>
  </w:style>
  <w:style w:type="character" w:styleId="Char2" w:customStyle="1">
    <w:name w:val="نص تعليق Char"/>
    <w:basedOn w:val="a0"/>
    <w:link w:val="a8"/>
    <w:uiPriority w:val="99"/>
    <w:semiHidden w:val="1"/>
    <w:qFormat w:val="1"/>
  </w:style>
  <w:style w:type="character" w:styleId="Char3" w:customStyle="1">
    <w:name w:val="موضوع تعليق Char"/>
    <w:basedOn w:val="Char2"/>
    <w:link w:val="a9"/>
    <w:uiPriority w:val="99"/>
    <w:semiHidden w:val="1"/>
    <w:qFormat w:val="1"/>
    <w:rPr>
      <w:b w:val="1"/>
      <w:bCs w:val="1"/>
    </w:rPr>
  </w:style>
  <w:style w:type="table" w:styleId="GridTable5Dark-Accent11" w:customStyle="1">
    <w:name w:val="Grid Table 5 Dark - Accent 11"/>
    <w:basedOn w:val="a1"/>
    <w:uiPriority w:val="50"/>
    <w:qFormat w:val="1"/>
    <w:tblPr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af5">
    <w:name w:val="No Spacing"/>
    <w:uiPriority w:val="1"/>
    <w:qFormat w:val="1"/>
    <w:rPr>
      <w:sz w:val="24"/>
      <w:szCs w:val="24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XMleSSDiZ1DA/bDXYkudWG2/A==">AMUW2mXhLmzwGllz0xphP+n4NKUL/LdHbjLSaZZZsqP9MlXbcV0AfBQbjGHfT7Maj23JtFsn/Pjbkalu1rnOF3ITw7OsYdofJ1sHShTY1dp730ZPMIrzfpOm5Cs1P+Qpj27pV9cpJyJscsI19QUSsqhcdrsuJ5ZWoF0Uai/9Yymhx5R+YUFDoTwRx3qUtC6RWIrr/XAQniAR4BbeJgJwz97BIrv9sQIJA0nkMcjc8K5XPyUp1kkNRwaXuVfT3zYVrUBmbH2emOWYv6g7bDlt/u32muctoYsNIfN8f/0FffUyv0HQ3qaFba+hm10VZRdF9DyEXArotCH9TeQqT1XtQ8Zv/fNIFDFw5o/uq2pv6gexPJRyXKeI48xMDaeZ2rENvE5smjTqVcrI/oLmHxNpXfujsGN7oEkzb8d58GNrrthThZ4J8nDCICU5ZQr0oNaTGua4uhg+tYguf4Zl9YcaOaO4J3bNvQgJ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2021-04-08T13:03:00Z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  <property fmtid="{D5CDD505-2E9C-101B-9397-08002B2CF9AE}" pid="3" name="KSOProductBuildVer">
    <vt:lpwstr>1033-11.2.0.10258</vt:lpwstr>
  </property>
  <property fmtid="{D5CDD505-2E9C-101B-9397-08002B2CF9AE}" pid="4" name="ICV">
    <vt:lpwstr>B7D3870411D84A1095BFD0C8E0443642</vt:lpwstr>
  </property>
</Properties>
</file>